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95" w:rsidRDefault="00344495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b/>
          <w:sz w:val="20"/>
          <w:szCs w:val="20"/>
        </w:rPr>
      </w:pPr>
      <w:r w:rsidRPr="00344495">
        <w:rPr>
          <w:rFonts w:cs="MyriadPro-Light"/>
          <w:b/>
          <w:noProof/>
          <w:sz w:val="20"/>
          <w:szCs w:val="20"/>
          <w:lang w:eastAsia="en-GB"/>
        </w:rPr>
        <w:drawing>
          <wp:inline distT="0" distB="0" distL="0" distR="0">
            <wp:extent cx="1828800" cy="1828800"/>
            <wp:effectExtent l="0" t="0" r="0" b="0"/>
            <wp:docPr id="1" name="Picture 1" descr="S:\Marketing\Creative Sponge - Website rebrand\2018 Rebrand logos\NCF_LogoSuite_V1\CMYK\Logo with Strapline\JPG\NCF_LogoStrapline_T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Creative Sponge - Website rebrand\2018 Rebrand logos\NCF_LogoSuite_V1\CMYK\Logo with Strapline\JPG\NCF_LogoStrapline_Teal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EF" w:rsidRPr="00344495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b/>
        </w:rPr>
      </w:pPr>
      <w:r w:rsidRPr="00344495">
        <w:rPr>
          <w:rFonts w:cs="MyriadPro-Light"/>
          <w:b/>
        </w:rPr>
        <w:t>Dormant Client Funds and Unclaimed accounts</w:t>
      </w:r>
    </w:p>
    <w:p w:rsidR="005D2BEF" w:rsidRPr="00802621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</w:p>
    <w:p w:rsidR="005D2BEF" w:rsidRPr="00802621" w:rsidRDefault="005D2BEF" w:rsidP="005D2BEF">
      <w:pPr>
        <w:rPr>
          <w:sz w:val="20"/>
          <w:szCs w:val="20"/>
        </w:rPr>
      </w:pPr>
      <w:r w:rsidRPr="00802621">
        <w:rPr>
          <w:sz w:val="20"/>
          <w:szCs w:val="20"/>
        </w:rPr>
        <w:t xml:space="preserve">Professional firms are required to return balances on client accounts </w:t>
      </w:r>
      <w:r>
        <w:rPr>
          <w:sz w:val="20"/>
          <w:szCs w:val="20"/>
        </w:rPr>
        <w:t>promptly where</w:t>
      </w:r>
      <w:r w:rsidRPr="00802621">
        <w:rPr>
          <w:sz w:val="20"/>
          <w:szCs w:val="20"/>
        </w:rPr>
        <w:t xml:space="preserve"> there is no reason to retain them.</w:t>
      </w:r>
      <w:r>
        <w:rPr>
          <w:sz w:val="20"/>
          <w:szCs w:val="20"/>
        </w:rPr>
        <w:t xml:space="preserve"> It can be in the interest of your firm to ensure that money, which might otherwise remain inactive and subject to yearly audit, goes directly to charitable causes. </w:t>
      </w:r>
      <w:r w:rsidRPr="00802621">
        <w:rPr>
          <w:sz w:val="20"/>
          <w:szCs w:val="20"/>
        </w:rPr>
        <w:t xml:space="preserve"> Norfolk Community Foundation has established a number of funds as a result of dormant client accounts or unclaimed client monies. </w:t>
      </w: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  <w:r>
        <w:rPr>
          <w:rFonts w:cs="MyriadPro-Light"/>
          <w:sz w:val="20"/>
          <w:szCs w:val="20"/>
        </w:rPr>
        <w:t xml:space="preserve">Further guidance about Dormant Client Funds can be found on the website of the Solicitors Regulation Authority. </w:t>
      </w: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  <w:r>
        <w:rPr>
          <w:rFonts w:cs="MyriadPro-Light"/>
          <w:sz w:val="20"/>
          <w:szCs w:val="20"/>
        </w:rPr>
        <w:t xml:space="preserve">The Charity Commission acknowledges that community foundations have a reputation for the effective management of charitable funds in order to maximise their impact at local level. </w:t>
      </w: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  <w:r>
        <w:rPr>
          <w:rFonts w:cs="MyriadPro-Light"/>
          <w:sz w:val="20"/>
          <w:szCs w:val="20"/>
        </w:rPr>
        <w:t>To find out more please contact the Norfolk Community Foundation</w:t>
      </w:r>
      <w:r w:rsidR="00344495">
        <w:rPr>
          <w:rFonts w:cs="MyriadPro-Light"/>
          <w:sz w:val="20"/>
          <w:szCs w:val="20"/>
        </w:rPr>
        <w:t xml:space="preserve"> on</w:t>
      </w:r>
      <w:r>
        <w:rPr>
          <w:rFonts w:cs="MyriadPro-Light"/>
          <w:sz w:val="20"/>
          <w:szCs w:val="20"/>
        </w:rPr>
        <w:t xml:space="preserve"> 01603 623958</w:t>
      </w: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  <w:r>
        <w:rPr>
          <w:rFonts w:cs="MyriadPro-Light"/>
          <w:sz w:val="20"/>
          <w:szCs w:val="20"/>
        </w:rPr>
        <w:t>St James</w:t>
      </w:r>
      <w:bookmarkStart w:id="0" w:name="_GoBack"/>
      <w:bookmarkEnd w:id="0"/>
      <w:r>
        <w:rPr>
          <w:rFonts w:cs="MyriadPro-Light"/>
          <w:sz w:val="20"/>
          <w:szCs w:val="20"/>
        </w:rPr>
        <w:t xml:space="preserve"> Mill, </w:t>
      </w:r>
      <w:proofErr w:type="spellStart"/>
      <w:r>
        <w:rPr>
          <w:rFonts w:cs="MyriadPro-Light"/>
          <w:sz w:val="20"/>
          <w:szCs w:val="20"/>
        </w:rPr>
        <w:t>Whitefriars</w:t>
      </w:r>
      <w:proofErr w:type="spellEnd"/>
      <w:r>
        <w:rPr>
          <w:rFonts w:cs="MyriadPro-Light"/>
          <w:sz w:val="20"/>
          <w:szCs w:val="20"/>
        </w:rPr>
        <w:t>, Norwich, NR3 1TN</w:t>
      </w:r>
    </w:p>
    <w:p w:rsidR="005D2BEF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  <w:r>
        <w:rPr>
          <w:rFonts w:cs="MyriadPro-Light"/>
          <w:sz w:val="20"/>
          <w:szCs w:val="20"/>
        </w:rPr>
        <w:t>Follow us on twitter @</w:t>
      </w:r>
      <w:proofErr w:type="spellStart"/>
      <w:r>
        <w:rPr>
          <w:rFonts w:cs="MyriadPro-Light"/>
          <w:sz w:val="20"/>
          <w:szCs w:val="20"/>
        </w:rPr>
        <w:t>NorfolkCF</w:t>
      </w:r>
      <w:proofErr w:type="spellEnd"/>
      <w:r>
        <w:rPr>
          <w:rFonts w:cs="MyriadPro-Light"/>
          <w:sz w:val="20"/>
          <w:szCs w:val="20"/>
        </w:rPr>
        <w:t xml:space="preserve"> and Facebook</w:t>
      </w:r>
    </w:p>
    <w:p w:rsidR="005D2BEF" w:rsidRPr="00F032F9" w:rsidRDefault="005D2BEF" w:rsidP="005D2BEF">
      <w:pPr>
        <w:autoSpaceDE w:val="0"/>
        <w:autoSpaceDN w:val="0"/>
        <w:adjustRightInd w:val="0"/>
        <w:spacing w:after="0" w:line="240" w:lineRule="auto"/>
        <w:rPr>
          <w:rFonts w:cs="MyriadPro-Light"/>
          <w:sz w:val="20"/>
          <w:szCs w:val="20"/>
        </w:rPr>
      </w:pPr>
      <w:r>
        <w:rPr>
          <w:rFonts w:cs="MyriadPro-Light"/>
          <w:sz w:val="20"/>
          <w:szCs w:val="20"/>
        </w:rPr>
        <w:t xml:space="preserve">Registered Charity Number: 1110817 Company Registration Number: 05234236 </w:t>
      </w:r>
    </w:p>
    <w:p w:rsidR="00491613" w:rsidRDefault="00491613"/>
    <w:sectPr w:rsidR="00491613" w:rsidSect="008A3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F"/>
    <w:rsid w:val="00344495"/>
    <w:rsid w:val="00491613"/>
    <w:rsid w:val="00541DEA"/>
    <w:rsid w:val="005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6F27E-0732-4CE4-9C96-80A4CA6B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Tuttle</dc:creator>
  <cp:keywords/>
  <dc:description/>
  <cp:lastModifiedBy>Helen Tuttle</cp:lastModifiedBy>
  <cp:revision>3</cp:revision>
  <dcterms:created xsi:type="dcterms:W3CDTF">2018-08-29T08:50:00Z</dcterms:created>
  <dcterms:modified xsi:type="dcterms:W3CDTF">2018-08-29T10:08:00Z</dcterms:modified>
</cp:coreProperties>
</file>